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7E7E" w:rsidRDefault="00000000">
      <w:pPr>
        <w:spacing w:before="161" w:after="161"/>
        <w:ind w:left="120"/>
        <w:jc w:val="center"/>
      </w:pPr>
      <w:bookmarkStart w:id="0" w:name="predpis-header-column"/>
      <w:bookmarkStart w:id="1" w:name="column-1"/>
      <w:bookmarkStart w:id="2" w:name="main-content"/>
      <w:bookmarkStart w:id="3" w:name="content"/>
      <w:bookmarkStart w:id="4" w:name="wrapper"/>
      <w:r>
        <w:rPr>
          <w:rFonts w:ascii="Times New Roman" w:hAnsi="Times New Roman"/>
          <w:b/>
          <w:color w:val="000000"/>
          <w:sz w:val="44"/>
        </w:rPr>
        <w:t>97/2026 Z. z.</w:t>
      </w:r>
    </w:p>
    <w:p w:rsidR="00AF7E7E" w:rsidRDefault="00000000">
      <w:pPr>
        <w:spacing w:before="269" w:after="269"/>
        <w:ind w:left="120"/>
        <w:jc w:val="center"/>
      </w:pPr>
      <w:r>
        <w:rPr>
          <w:rFonts w:ascii="Times New Roman" w:hAnsi="Times New Roman"/>
          <w:b/>
          <w:color w:val="000000"/>
        </w:rPr>
        <w:t>Vyhlásené znenie</w:t>
      </w:r>
    </w:p>
    <w:p w:rsidR="00AF7E7E" w:rsidRDefault="00000000">
      <w:pPr>
        <w:spacing w:before="269" w:after="269"/>
        <w:ind w:left="120"/>
        <w:jc w:val="center"/>
      </w:pPr>
      <w:r>
        <w:rPr>
          <w:rFonts w:ascii="Times New Roman" w:hAnsi="Times New Roman"/>
          <w:color w:val="000000"/>
        </w:rPr>
        <w:t xml:space="preserve"> Obsah zobrazeného právneho predpisu má informatívny charakter, právne záväzný obsah sa nachádza v </w:t>
      </w:r>
      <w:hyperlink r:id="rId4">
        <w:r>
          <w:rPr>
            <w:rFonts w:ascii="Times New Roman" w:hAnsi="Times New Roman"/>
            <w:color w:val="0000FF"/>
            <w:u w:val="single"/>
          </w:rPr>
          <w:t>pdf verzii</w:t>
        </w:r>
      </w:hyperlink>
      <w:r>
        <w:rPr>
          <w:rFonts w:ascii="Times New Roman" w:hAnsi="Times New Roman"/>
          <w:color w:val="000000"/>
        </w:rPr>
        <w:t xml:space="preserve"> právneho predpisu.</w:t>
      </w:r>
    </w:p>
    <w:p w:rsidR="00AF7E7E" w:rsidRDefault="00AF7E7E">
      <w:pPr>
        <w:spacing w:after="0"/>
        <w:ind w:left="120"/>
      </w:pPr>
      <w:bookmarkStart w:id="5" w:name="toolbar-column"/>
      <w:bookmarkEnd w:id="0"/>
    </w:p>
    <w:bookmarkEnd w:id="5"/>
    <w:p w:rsidR="00AF7E7E" w:rsidRDefault="00AF7E7E">
      <w:pPr>
        <w:spacing w:after="0"/>
        <w:ind w:left="120"/>
      </w:pPr>
    </w:p>
    <w:p w:rsidR="00AF7E7E" w:rsidRDefault="00000000">
      <w:pPr>
        <w:pBdr>
          <w:bottom w:val="none" w:sz="0" w:space="15" w:color="auto"/>
        </w:pBdr>
        <w:spacing w:after="0" w:line="264" w:lineRule="auto"/>
        <w:ind w:left="120"/>
        <w:jc w:val="center"/>
      </w:pPr>
      <w:bookmarkStart w:id="6" w:name="predpis.oznacenie"/>
      <w:r>
        <w:rPr>
          <w:rFonts w:ascii="Times New Roman" w:hAnsi="Times New Roman"/>
          <w:color w:val="000000"/>
          <w:sz w:val="34"/>
        </w:rPr>
        <w:t xml:space="preserve"> 97 </w:t>
      </w:r>
    </w:p>
    <w:bookmarkEnd w:id="6"/>
    <w:p w:rsidR="00AF7E7E" w:rsidRDefault="00AF7E7E">
      <w:pPr>
        <w:spacing w:after="0"/>
        <w:ind w:left="120"/>
      </w:pPr>
    </w:p>
    <w:p w:rsidR="00AF7E7E" w:rsidRDefault="00000000">
      <w:pPr>
        <w:spacing w:after="0" w:line="264" w:lineRule="auto"/>
        <w:ind w:left="120"/>
        <w:jc w:val="center"/>
      </w:pPr>
      <w:bookmarkStart w:id="7" w:name="predpis.typ"/>
      <w:r>
        <w:rPr>
          <w:rFonts w:ascii="Times New Roman" w:hAnsi="Times New Roman"/>
          <w:b/>
          <w:color w:val="000000"/>
        </w:rPr>
        <w:t xml:space="preserve"> NARIADENIE VLÁDY </w:t>
      </w:r>
    </w:p>
    <w:bookmarkEnd w:id="7"/>
    <w:p w:rsidR="00AF7E7E" w:rsidRDefault="00AF7E7E">
      <w:pPr>
        <w:spacing w:after="0"/>
        <w:ind w:left="120"/>
      </w:pPr>
    </w:p>
    <w:p w:rsidR="00AF7E7E" w:rsidRDefault="00000000">
      <w:pPr>
        <w:spacing w:after="0" w:line="264" w:lineRule="auto"/>
        <w:ind w:left="120"/>
        <w:jc w:val="center"/>
      </w:pPr>
      <w:bookmarkStart w:id="8" w:name="predpis.podnadpis"/>
      <w:r>
        <w:rPr>
          <w:rFonts w:ascii="Times New Roman" w:hAnsi="Times New Roman"/>
          <w:b/>
          <w:color w:val="000000"/>
        </w:rPr>
        <w:t xml:space="preserve"> Slovenskej republiky </w:t>
      </w:r>
    </w:p>
    <w:bookmarkEnd w:id="8"/>
    <w:p w:rsidR="00AF7E7E" w:rsidRDefault="00AF7E7E">
      <w:pPr>
        <w:spacing w:after="0"/>
        <w:ind w:left="120"/>
      </w:pPr>
    </w:p>
    <w:p w:rsidR="00AF7E7E" w:rsidRDefault="00000000">
      <w:pPr>
        <w:spacing w:after="0" w:line="264" w:lineRule="auto"/>
        <w:ind w:left="120"/>
        <w:jc w:val="center"/>
      </w:pPr>
      <w:bookmarkStart w:id="9" w:name="predpis.datum"/>
      <w:r>
        <w:rPr>
          <w:rFonts w:ascii="Times New Roman" w:hAnsi="Times New Roman"/>
          <w:color w:val="494949"/>
          <w:sz w:val="21"/>
        </w:rPr>
        <w:t xml:space="preserve"> z 13. mája 2026, </w:t>
      </w:r>
    </w:p>
    <w:bookmarkEnd w:id="9"/>
    <w:p w:rsidR="00AF7E7E" w:rsidRDefault="00AF7E7E">
      <w:pPr>
        <w:spacing w:after="0"/>
        <w:ind w:left="120"/>
      </w:pPr>
    </w:p>
    <w:p w:rsidR="00AF7E7E" w:rsidRDefault="00000000">
      <w:pPr>
        <w:pBdr>
          <w:bottom w:val="single" w:sz="8" w:space="8" w:color="EFEFEF"/>
        </w:pBdr>
        <w:spacing w:after="0" w:line="264" w:lineRule="auto"/>
        <w:ind w:left="120"/>
        <w:jc w:val="center"/>
      </w:pPr>
      <w:bookmarkStart w:id="10" w:name="predpis.nadpis"/>
      <w:r>
        <w:rPr>
          <w:rFonts w:ascii="Times New Roman" w:hAnsi="Times New Roman"/>
          <w:b/>
          <w:color w:val="000000"/>
        </w:rPr>
        <w:t xml:space="preserve"> ktorým sa mení a dopĺňa nariadenie vlády Slovenskej republiky č. 1/2016 Z. z. o sprístupňovaní tlakových zariadení na trhu </w:t>
      </w:r>
    </w:p>
    <w:bookmarkEnd w:id="10"/>
    <w:p w:rsidR="00AF7E7E" w:rsidRDefault="00000000">
      <w:pPr>
        <w:spacing w:after="0"/>
        <w:ind w:left="120"/>
      </w:pPr>
      <w:r>
        <w:rPr>
          <w:rFonts w:ascii="Times New Roman" w:hAnsi="Times New Roman"/>
          <w:color w:val="000000"/>
        </w:rPr>
        <w:t xml:space="preserve"> Vláda Slovenskej republiky podľa </w:t>
      </w:r>
      <w:hyperlink r:id="rId5" w:anchor="paragraf-2.odsek-1.pismeno-h">
        <w:r>
          <w:rPr>
            <w:rFonts w:ascii="Times New Roman" w:hAnsi="Times New Roman"/>
            <w:color w:val="0000FF"/>
            <w:u w:val="single"/>
          </w:rPr>
          <w:t>§ 2 ods. 1 písm. h) zákona č. 19/2002 Z. z.</w:t>
        </w:r>
      </w:hyperlink>
      <w:bookmarkStart w:id="11" w:name="predpis.text"/>
      <w:r>
        <w:rPr>
          <w:rFonts w:ascii="Times New Roman" w:hAnsi="Times New Roman"/>
          <w:color w:val="000000"/>
        </w:rPr>
        <w:t xml:space="preserve">, ktorým sa ustanovujú podmienky vydávania aproximačných nariadení vlády Slovenskej republiky nariaďuje: </w:t>
      </w:r>
      <w:bookmarkEnd w:id="11"/>
    </w:p>
    <w:p w:rsidR="00AF7E7E" w:rsidRDefault="00000000">
      <w:pPr>
        <w:spacing w:after="0" w:line="264" w:lineRule="auto"/>
        <w:ind w:left="195"/>
      </w:pPr>
      <w:bookmarkStart w:id="12" w:name="predpis.clanok-1.oznacenie"/>
      <w:bookmarkStart w:id="13" w:name="predpis.clanok-1"/>
      <w:r>
        <w:rPr>
          <w:rFonts w:ascii="Times New Roman" w:hAnsi="Times New Roman"/>
          <w:color w:val="000000"/>
        </w:rPr>
        <w:t xml:space="preserve"> Čl. I </w:t>
      </w:r>
    </w:p>
    <w:p w:rsidR="00AF7E7E" w:rsidRDefault="00000000">
      <w:pPr>
        <w:spacing w:before="225" w:after="225" w:line="264" w:lineRule="auto"/>
        <w:ind w:left="270"/>
      </w:pPr>
      <w:bookmarkStart w:id="14" w:name="predpis.clanok-1.odsek-1"/>
      <w:bookmarkEnd w:id="12"/>
      <w:r>
        <w:rPr>
          <w:rFonts w:ascii="Times New Roman" w:hAnsi="Times New Roman"/>
          <w:color w:val="000000"/>
        </w:rPr>
        <w:t xml:space="preserve"> </w:t>
      </w:r>
      <w:bookmarkStart w:id="15" w:name="predpis.clanok-1.odsek-1.oznacenie"/>
      <w:bookmarkEnd w:id="15"/>
      <w:r>
        <w:rPr>
          <w:rFonts w:ascii="Times New Roman" w:hAnsi="Times New Roman"/>
          <w:color w:val="000000"/>
        </w:rPr>
        <w:t xml:space="preserve">Nariadenie vlády Slovenskej republiky č. </w:t>
      </w:r>
      <w:hyperlink r:id="rId6">
        <w:r>
          <w:rPr>
            <w:rFonts w:ascii="Times New Roman" w:hAnsi="Times New Roman"/>
            <w:color w:val="0000FF"/>
            <w:u w:val="single"/>
          </w:rPr>
          <w:t>1/2016 Z. z.</w:t>
        </w:r>
      </w:hyperlink>
      <w:bookmarkStart w:id="16" w:name="predpis.clanok-1.odsek-1.text"/>
      <w:r>
        <w:rPr>
          <w:rFonts w:ascii="Times New Roman" w:hAnsi="Times New Roman"/>
          <w:color w:val="000000"/>
        </w:rPr>
        <w:t xml:space="preserve"> o sprístupňovaní tlakových zariadení na trhu sa mení a dopĺňa takto: </w:t>
      </w:r>
      <w:bookmarkEnd w:id="16"/>
    </w:p>
    <w:p w:rsidR="00AF7E7E" w:rsidRDefault="00000000">
      <w:pPr>
        <w:spacing w:after="0" w:line="264" w:lineRule="auto"/>
        <w:ind w:left="270"/>
      </w:pPr>
      <w:bookmarkStart w:id="17" w:name="predpis.clanok-1.bod-1"/>
      <w:bookmarkEnd w:id="14"/>
      <w:r>
        <w:rPr>
          <w:rFonts w:ascii="Times New Roman" w:hAnsi="Times New Roman"/>
          <w:color w:val="000000"/>
        </w:rPr>
        <w:t xml:space="preserve"> </w:t>
      </w:r>
      <w:bookmarkStart w:id="18" w:name="predpis.clanok-1.bod-1.oznacenie"/>
      <w:r>
        <w:rPr>
          <w:rFonts w:ascii="Times New Roman" w:hAnsi="Times New Roman"/>
          <w:color w:val="000000"/>
        </w:rPr>
        <w:t xml:space="preserve">1. </w:t>
      </w:r>
      <w:bookmarkStart w:id="19" w:name="predpis.clanok-1.bod-1.text"/>
      <w:bookmarkEnd w:id="18"/>
      <w:r>
        <w:rPr>
          <w:rFonts w:ascii="Times New Roman" w:hAnsi="Times New Roman"/>
          <w:color w:val="000000"/>
        </w:rPr>
        <w:t xml:space="preserve">Poznámky pod čiarou k odkazom 1, 2, 10, 13, 15 až 19 a 22 znejú: </w:t>
      </w:r>
      <w:bookmarkEnd w:id="19"/>
    </w:p>
    <w:p w:rsidR="00AF7E7E" w:rsidRDefault="00AF7E7E">
      <w:pPr>
        <w:spacing w:after="0" w:line="264" w:lineRule="auto"/>
        <w:ind w:left="270"/>
      </w:pPr>
      <w:bookmarkStart w:id="20" w:name="predpis.clanok-1.bod-1.text2.blokTextu"/>
      <w:bookmarkStart w:id="21" w:name="predpis.clanok-1.bod-1.text2"/>
    </w:p>
    <w:p w:rsidR="00AF7E7E" w:rsidRDefault="00000000">
      <w:pPr>
        <w:spacing w:after="0" w:line="264" w:lineRule="auto"/>
        <w:ind w:left="345"/>
      </w:pPr>
      <w:r>
        <w:rPr>
          <w:rFonts w:ascii="Times New Roman" w:hAnsi="Times New Roman"/>
          <w:i/>
          <w:color w:val="000000"/>
        </w:rPr>
        <w:t xml:space="preserve"> „</w:t>
      </w:r>
      <w:r>
        <w:rPr>
          <w:rFonts w:ascii="Times New Roman" w:hAnsi="Times New Roman"/>
          <w:i/>
          <w:color w:val="000000"/>
          <w:sz w:val="18"/>
          <w:vertAlign w:val="superscript"/>
        </w:rPr>
        <w:t>1</w:t>
      </w:r>
      <w:r>
        <w:rPr>
          <w:rFonts w:ascii="Times New Roman" w:hAnsi="Times New Roman"/>
          <w:i/>
          <w:color w:val="000000"/>
        </w:rPr>
        <w:t xml:space="preserve">) § 20 ods. 2 zákona č. 56/2018 Z. z. o posudzovaní zhody výrobku, sprístupňovaní určeného výrobku na trhu a o zmene a doplnení niektorých zákonov. </w:t>
      </w:r>
    </w:p>
    <w:p w:rsidR="00AF7E7E" w:rsidRDefault="00AF7E7E">
      <w:pPr>
        <w:spacing w:after="0" w:line="264" w:lineRule="auto"/>
        <w:ind w:left="270"/>
      </w:pPr>
    </w:p>
    <w:p w:rsidR="00AF7E7E" w:rsidRDefault="00000000">
      <w:pPr>
        <w:spacing w:after="0" w:line="264" w:lineRule="auto"/>
        <w:ind w:left="345"/>
      </w:pPr>
      <w:r>
        <w:rPr>
          <w:rFonts w:ascii="Times New Roman" w:hAnsi="Times New Roman"/>
          <w:i/>
          <w:color w:val="000000"/>
        </w:rPr>
        <w:t xml:space="preserve"> </w:t>
      </w:r>
      <w:r>
        <w:rPr>
          <w:rFonts w:ascii="Times New Roman" w:hAnsi="Times New Roman"/>
          <w:i/>
          <w:color w:val="000000"/>
          <w:sz w:val="18"/>
          <w:vertAlign w:val="superscript"/>
        </w:rPr>
        <w:t>2</w:t>
      </w:r>
      <w:r>
        <w:rPr>
          <w:rFonts w:ascii="Times New Roman" w:hAnsi="Times New Roman"/>
          <w:i/>
          <w:color w:val="000000"/>
        </w:rPr>
        <w:t xml:space="preserve">) § 4 ods. 1 zákona č. 56/2018 Z. z. v znení zákona č. 318/2025 Z. z. </w:t>
      </w:r>
    </w:p>
    <w:p w:rsidR="00AF7E7E" w:rsidRDefault="00AF7E7E">
      <w:pPr>
        <w:spacing w:after="0" w:line="264" w:lineRule="auto"/>
        <w:ind w:left="270"/>
      </w:pPr>
    </w:p>
    <w:p w:rsidR="00AF7E7E" w:rsidRDefault="00000000">
      <w:pPr>
        <w:spacing w:after="0" w:line="264" w:lineRule="auto"/>
        <w:ind w:left="345"/>
      </w:pPr>
      <w:r>
        <w:rPr>
          <w:rFonts w:ascii="Times New Roman" w:hAnsi="Times New Roman"/>
          <w:i/>
          <w:color w:val="000000"/>
        </w:rPr>
        <w:t xml:space="preserve"> </w:t>
      </w:r>
      <w:r>
        <w:rPr>
          <w:rFonts w:ascii="Times New Roman" w:hAnsi="Times New Roman"/>
          <w:i/>
          <w:color w:val="000000"/>
          <w:sz w:val="18"/>
          <w:vertAlign w:val="superscript"/>
        </w:rPr>
        <w:t>10</w:t>
      </w:r>
      <w:r>
        <w:rPr>
          <w:rFonts w:ascii="Times New Roman" w:hAnsi="Times New Roman"/>
          <w:i/>
          <w:color w:val="000000"/>
        </w:rPr>
        <w:t xml:space="preserve">) Čl. 3 ods. 4 nariadenia Európskeho parlamentu a Rady (EÚ) 2019/1020 z 20. júna 2019 o dohľade nad trhom a súlade výrobkov a o zmene smernice 2004/42/ES a nariadení (ES) č. 765/2008 a (EÚ) č. 305/2011 (Ú. v. EÚ L 169, 25. 6. 2019) v platnom znení. </w:t>
      </w:r>
    </w:p>
    <w:p w:rsidR="00AF7E7E" w:rsidRDefault="00AF7E7E">
      <w:pPr>
        <w:spacing w:after="0" w:line="264" w:lineRule="auto"/>
        <w:ind w:left="270"/>
      </w:pPr>
    </w:p>
    <w:p w:rsidR="00AF7E7E" w:rsidRDefault="00000000">
      <w:pPr>
        <w:spacing w:after="0" w:line="264" w:lineRule="auto"/>
        <w:ind w:left="345"/>
      </w:pPr>
      <w:r>
        <w:rPr>
          <w:rFonts w:ascii="Times New Roman" w:hAnsi="Times New Roman"/>
          <w:i/>
          <w:color w:val="000000"/>
        </w:rPr>
        <w:t xml:space="preserve"> </w:t>
      </w:r>
      <w:r>
        <w:rPr>
          <w:rFonts w:ascii="Times New Roman" w:hAnsi="Times New Roman"/>
          <w:i/>
          <w:color w:val="000000"/>
          <w:sz w:val="18"/>
          <w:vertAlign w:val="superscript"/>
        </w:rPr>
        <w:t>13</w:t>
      </w:r>
      <w:r>
        <w:rPr>
          <w:rFonts w:ascii="Times New Roman" w:hAnsi="Times New Roman"/>
          <w:i/>
          <w:color w:val="000000"/>
        </w:rPr>
        <w:t xml:space="preserve">) § 4a zákona č. 56/2018 Z. z. v znení zákona č. 88/2026 Z. z. </w:t>
      </w:r>
    </w:p>
    <w:p w:rsidR="00AF7E7E" w:rsidRDefault="00AF7E7E">
      <w:pPr>
        <w:spacing w:after="0" w:line="264" w:lineRule="auto"/>
        <w:ind w:left="270"/>
      </w:pPr>
    </w:p>
    <w:p w:rsidR="00AF7E7E" w:rsidRDefault="00000000">
      <w:pPr>
        <w:spacing w:after="0" w:line="264" w:lineRule="auto"/>
        <w:ind w:left="345"/>
      </w:pPr>
      <w:r>
        <w:rPr>
          <w:rFonts w:ascii="Times New Roman" w:hAnsi="Times New Roman"/>
          <w:i/>
          <w:color w:val="000000"/>
        </w:rPr>
        <w:t xml:space="preserve"> </w:t>
      </w:r>
      <w:r>
        <w:rPr>
          <w:rFonts w:ascii="Times New Roman" w:hAnsi="Times New Roman"/>
          <w:i/>
          <w:color w:val="000000"/>
          <w:sz w:val="18"/>
          <w:vertAlign w:val="superscript"/>
        </w:rPr>
        <w:t>15</w:t>
      </w:r>
      <w:r>
        <w:rPr>
          <w:rFonts w:ascii="Times New Roman" w:hAnsi="Times New Roman"/>
          <w:i/>
          <w:color w:val="000000"/>
        </w:rPr>
        <w:t xml:space="preserve">) § 10 až 19 zákona č. 56/2018 Z. z. v znení neskorších predpisov. </w:t>
      </w:r>
    </w:p>
    <w:p w:rsidR="00AF7E7E" w:rsidRDefault="00AF7E7E">
      <w:pPr>
        <w:spacing w:after="0" w:line="264" w:lineRule="auto"/>
        <w:ind w:left="270"/>
      </w:pPr>
    </w:p>
    <w:p w:rsidR="00AF7E7E" w:rsidRDefault="00000000">
      <w:pPr>
        <w:spacing w:after="0" w:line="264" w:lineRule="auto"/>
        <w:ind w:left="345"/>
      </w:pPr>
      <w:r>
        <w:rPr>
          <w:rFonts w:ascii="Times New Roman" w:hAnsi="Times New Roman"/>
          <w:i/>
          <w:color w:val="000000"/>
        </w:rPr>
        <w:t xml:space="preserve"> </w:t>
      </w:r>
      <w:r>
        <w:rPr>
          <w:rFonts w:ascii="Times New Roman" w:hAnsi="Times New Roman"/>
          <w:i/>
          <w:color w:val="000000"/>
          <w:sz w:val="18"/>
          <w:vertAlign w:val="superscript"/>
        </w:rPr>
        <w:t>16</w:t>
      </w:r>
      <w:r>
        <w:rPr>
          <w:rFonts w:ascii="Times New Roman" w:hAnsi="Times New Roman"/>
          <w:i/>
          <w:color w:val="000000"/>
        </w:rPr>
        <w:t xml:space="preserve">) § 20 zákona č. 56/2018 Z. z. </w:t>
      </w:r>
    </w:p>
    <w:p w:rsidR="00AF7E7E" w:rsidRDefault="00AF7E7E">
      <w:pPr>
        <w:spacing w:after="0" w:line="264" w:lineRule="auto"/>
        <w:ind w:left="270"/>
      </w:pPr>
    </w:p>
    <w:p w:rsidR="00AF7E7E" w:rsidRDefault="00000000">
      <w:pPr>
        <w:spacing w:after="0" w:line="264" w:lineRule="auto"/>
        <w:ind w:left="345"/>
      </w:pPr>
      <w:r>
        <w:rPr>
          <w:rFonts w:ascii="Times New Roman" w:hAnsi="Times New Roman"/>
          <w:i/>
          <w:color w:val="000000"/>
        </w:rPr>
        <w:t xml:space="preserve"> </w:t>
      </w:r>
      <w:r>
        <w:rPr>
          <w:rFonts w:ascii="Times New Roman" w:hAnsi="Times New Roman"/>
          <w:i/>
          <w:color w:val="000000"/>
          <w:sz w:val="18"/>
          <w:vertAlign w:val="superscript"/>
        </w:rPr>
        <w:t>17</w:t>
      </w:r>
      <w:r>
        <w:rPr>
          <w:rFonts w:ascii="Times New Roman" w:hAnsi="Times New Roman"/>
          <w:i/>
          <w:color w:val="000000"/>
        </w:rPr>
        <w:t xml:space="preserve">) § 27 zákona č. 53/2023 Z. z. o akreditácii orgánov posudzovania zhody. </w:t>
      </w:r>
    </w:p>
    <w:p w:rsidR="00AF7E7E" w:rsidRDefault="00AF7E7E">
      <w:pPr>
        <w:spacing w:after="0" w:line="264" w:lineRule="auto"/>
        <w:ind w:left="270"/>
      </w:pPr>
    </w:p>
    <w:p w:rsidR="00AF7E7E" w:rsidRDefault="00000000">
      <w:pPr>
        <w:spacing w:after="0" w:line="264" w:lineRule="auto"/>
        <w:ind w:left="345"/>
      </w:pPr>
      <w:r>
        <w:rPr>
          <w:rFonts w:ascii="Times New Roman" w:hAnsi="Times New Roman"/>
          <w:i/>
          <w:color w:val="000000"/>
        </w:rPr>
        <w:lastRenderedPageBreak/>
        <w:t xml:space="preserve"> </w:t>
      </w:r>
      <w:r>
        <w:rPr>
          <w:rFonts w:ascii="Times New Roman" w:hAnsi="Times New Roman"/>
          <w:i/>
          <w:color w:val="000000"/>
          <w:sz w:val="18"/>
          <w:vertAlign w:val="superscript"/>
        </w:rPr>
        <w:t>18</w:t>
      </w:r>
      <w:r>
        <w:rPr>
          <w:rFonts w:ascii="Times New Roman" w:hAnsi="Times New Roman"/>
          <w:i/>
          <w:color w:val="000000"/>
        </w:rPr>
        <w:t xml:space="preserve">) § 3 ods. 1 písm. e) zákona č. 56/2018 Z. z. </w:t>
      </w:r>
    </w:p>
    <w:p w:rsidR="00AF7E7E" w:rsidRDefault="00AF7E7E">
      <w:pPr>
        <w:spacing w:after="0" w:line="264" w:lineRule="auto"/>
        <w:ind w:left="270"/>
      </w:pPr>
    </w:p>
    <w:p w:rsidR="00AF7E7E" w:rsidRDefault="00000000">
      <w:pPr>
        <w:spacing w:after="0" w:line="264" w:lineRule="auto"/>
        <w:ind w:left="345"/>
      </w:pPr>
      <w:r>
        <w:rPr>
          <w:rFonts w:ascii="Times New Roman" w:hAnsi="Times New Roman"/>
          <w:i/>
          <w:color w:val="000000"/>
        </w:rPr>
        <w:t xml:space="preserve"> </w:t>
      </w:r>
      <w:r>
        <w:rPr>
          <w:rFonts w:ascii="Times New Roman" w:hAnsi="Times New Roman"/>
          <w:i/>
          <w:color w:val="000000"/>
          <w:sz w:val="18"/>
          <w:vertAlign w:val="superscript"/>
        </w:rPr>
        <w:t>19</w:t>
      </w:r>
      <w:r>
        <w:rPr>
          <w:rFonts w:ascii="Times New Roman" w:hAnsi="Times New Roman"/>
          <w:i/>
          <w:color w:val="000000"/>
        </w:rPr>
        <w:t xml:space="preserve">) Napríklad zákon č. 56/2018 Z. z. v znení neskorších predpisov. </w:t>
      </w:r>
    </w:p>
    <w:p w:rsidR="00AF7E7E" w:rsidRDefault="00AF7E7E">
      <w:pPr>
        <w:spacing w:after="0" w:line="264" w:lineRule="auto"/>
        <w:ind w:left="270"/>
      </w:pPr>
    </w:p>
    <w:p w:rsidR="00AF7E7E" w:rsidRDefault="00000000">
      <w:pPr>
        <w:spacing w:after="0" w:line="264" w:lineRule="auto"/>
        <w:ind w:left="345"/>
      </w:pPr>
      <w:bookmarkStart w:id="22" w:name="predpis.clanok-1.bod-1.text2.citat.pozna"/>
      <w:r>
        <w:rPr>
          <w:rFonts w:ascii="Times New Roman" w:hAnsi="Times New Roman"/>
          <w:i/>
          <w:color w:val="000000"/>
        </w:rPr>
        <w:t xml:space="preserve"> </w:t>
      </w:r>
      <w:r>
        <w:rPr>
          <w:rFonts w:ascii="Times New Roman" w:hAnsi="Times New Roman"/>
          <w:i/>
          <w:color w:val="000000"/>
          <w:sz w:val="18"/>
          <w:vertAlign w:val="superscript"/>
        </w:rPr>
        <w:t>22</w:t>
      </w:r>
      <w:r>
        <w:rPr>
          <w:rFonts w:ascii="Times New Roman" w:hAnsi="Times New Roman"/>
          <w:i/>
          <w:color w:val="000000"/>
        </w:rPr>
        <w:t xml:space="preserve">) § 26 písm. a) a b), § 27, § 28 a 29 zákona č. 56/2018 Z. z. v znení neskorších predpisov.“. </w:t>
      </w:r>
    </w:p>
    <w:p w:rsidR="00AF7E7E" w:rsidRDefault="00AF7E7E">
      <w:pPr>
        <w:spacing w:after="0" w:line="264" w:lineRule="auto"/>
        <w:ind w:left="270"/>
      </w:pPr>
      <w:bookmarkStart w:id="23" w:name="predpis.clanok-1.bod-1.text2.citat"/>
      <w:bookmarkEnd w:id="22"/>
      <w:bookmarkEnd w:id="23"/>
    </w:p>
    <w:p w:rsidR="00AF7E7E" w:rsidRDefault="00000000">
      <w:pPr>
        <w:spacing w:after="0" w:line="264" w:lineRule="auto"/>
        <w:ind w:left="270"/>
      </w:pPr>
      <w:bookmarkStart w:id="24" w:name="predpis.clanok-1.bod-2"/>
      <w:bookmarkEnd w:id="17"/>
      <w:bookmarkEnd w:id="20"/>
      <w:bookmarkEnd w:id="21"/>
      <w:r>
        <w:rPr>
          <w:rFonts w:ascii="Times New Roman" w:hAnsi="Times New Roman"/>
          <w:color w:val="000000"/>
        </w:rPr>
        <w:t xml:space="preserve"> </w:t>
      </w:r>
      <w:bookmarkStart w:id="25" w:name="predpis.clanok-1.bod-2.oznacenie"/>
      <w:r>
        <w:rPr>
          <w:rFonts w:ascii="Times New Roman" w:hAnsi="Times New Roman"/>
          <w:color w:val="000000"/>
        </w:rPr>
        <w:t xml:space="preserve">2. </w:t>
      </w:r>
      <w:bookmarkStart w:id="26" w:name="predpis.clanok-1.bod-2.text"/>
      <w:bookmarkEnd w:id="25"/>
      <w:r>
        <w:rPr>
          <w:rFonts w:ascii="Times New Roman" w:hAnsi="Times New Roman"/>
          <w:color w:val="000000"/>
        </w:rPr>
        <w:t xml:space="preserve">V § 22 ods. 2 úvodnej vete sa nad slovom „úradu“ vypúšťa odkaz 21 vrátane poznámky pod čiarou k odkazu 21. </w:t>
      </w:r>
      <w:bookmarkEnd w:id="26"/>
    </w:p>
    <w:p w:rsidR="00AF7E7E" w:rsidRDefault="00000000">
      <w:pPr>
        <w:spacing w:after="0" w:line="264" w:lineRule="auto"/>
        <w:ind w:left="270"/>
      </w:pPr>
      <w:bookmarkStart w:id="27" w:name="predpis.clanok-1.bod-3"/>
      <w:bookmarkEnd w:id="24"/>
      <w:r>
        <w:rPr>
          <w:rFonts w:ascii="Times New Roman" w:hAnsi="Times New Roman"/>
          <w:color w:val="000000"/>
        </w:rPr>
        <w:t xml:space="preserve"> </w:t>
      </w:r>
      <w:bookmarkStart w:id="28" w:name="predpis.clanok-1.bod-3.oznacenie"/>
      <w:r>
        <w:rPr>
          <w:rFonts w:ascii="Times New Roman" w:hAnsi="Times New Roman"/>
          <w:color w:val="000000"/>
        </w:rPr>
        <w:t xml:space="preserve">3. </w:t>
      </w:r>
      <w:bookmarkStart w:id="29" w:name="predpis.clanok-1.bod-3.text"/>
      <w:bookmarkEnd w:id="28"/>
      <w:r>
        <w:rPr>
          <w:rFonts w:ascii="Times New Roman" w:hAnsi="Times New Roman"/>
          <w:color w:val="000000"/>
        </w:rPr>
        <w:t xml:space="preserve">Za § 23 sa vkladá § 23a, ktorý vrátane nadpisu znie: </w:t>
      </w:r>
      <w:bookmarkEnd w:id="29"/>
    </w:p>
    <w:p w:rsidR="00AF7E7E" w:rsidRDefault="00AF7E7E">
      <w:pPr>
        <w:spacing w:after="0" w:line="264" w:lineRule="auto"/>
        <w:ind w:left="270"/>
      </w:pPr>
      <w:bookmarkStart w:id="30" w:name="predpis.clanok-1.bod-3.text2.blokTextu"/>
      <w:bookmarkStart w:id="31" w:name="predpis.clanok-1.bod-3.text2"/>
    </w:p>
    <w:p w:rsidR="00AF7E7E" w:rsidRDefault="00000000">
      <w:pPr>
        <w:spacing w:before="225" w:after="225" w:line="264" w:lineRule="auto"/>
        <w:ind w:left="345"/>
        <w:jc w:val="center"/>
      </w:pPr>
      <w:bookmarkStart w:id="32" w:name="paragraf-23a.oznacenie"/>
      <w:bookmarkStart w:id="33" w:name="paragraf-23a"/>
      <w:r>
        <w:rPr>
          <w:rFonts w:ascii="Times New Roman" w:hAnsi="Times New Roman"/>
          <w:b/>
          <w:i/>
          <w:color w:val="000000"/>
        </w:rPr>
        <w:t xml:space="preserve"> „§ 23a </w:t>
      </w:r>
    </w:p>
    <w:p w:rsidR="00AF7E7E" w:rsidRDefault="00000000">
      <w:pPr>
        <w:spacing w:before="225" w:after="225" w:line="264" w:lineRule="auto"/>
        <w:ind w:left="345"/>
        <w:jc w:val="center"/>
      </w:pPr>
      <w:bookmarkStart w:id="34" w:name="paragraf-23a.nadpis"/>
      <w:bookmarkEnd w:id="32"/>
      <w:r>
        <w:rPr>
          <w:rFonts w:ascii="Times New Roman" w:hAnsi="Times New Roman"/>
          <w:b/>
          <w:i/>
          <w:color w:val="000000"/>
        </w:rPr>
        <w:t xml:space="preserve"> Núdzové postupy </w:t>
      </w:r>
    </w:p>
    <w:p w:rsidR="00AF7E7E" w:rsidRDefault="00000000">
      <w:pPr>
        <w:spacing w:after="0" w:line="264" w:lineRule="auto"/>
        <w:ind w:left="420"/>
      </w:pPr>
      <w:bookmarkStart w:id="35" w:name="paragraf-23a.odsek-1"/>
      <w:bookmarkEnd w:id="34"/>
      <w:r>
        <w:rPr>
          <w:rFonts w:ascii="Times New Roman" w:hAnsi="Times New Roman"/>
          <w:i/>
          <w:color w:val="000000"/>
        </w:rPr>
        <w:t xml:space="preserve"> </w:t>
      </w:r>
      <w:bookmarkStart w:id="36" w:name="paragraf-23a.odsek-1.oznacenie"/>
      <w:r>
        <w:rPr>
          <w:rFonts w:ascii="Times New Roman" w:hAnsi="Times New Roman"/>
          <w:i/>
          <w:color w:val="000000"/>
        </w:rPr>
        <w:t xml:space="preserve">(1) </w:t>
      </w:r>
      <w:bookmarkEnd w:id="36"/>
      <w:r>
        <w:rPr>
          <w:rFonts w:ascii="Times New Roman" w:hAnsi="Times New Roman"/>
          <w:i/>
          <w:color w:val="000000"/>
        </w:rPr>
        <w:t>Na tlakové zariadenie alebo zostavu označenú ako tovar dôležitý počas krízy</w:t>
      </w:r>
      <w:r>
        <w:rPr>
          <w:rFonts w:ascii="Times New Roman" w:hAnsi="Times New Roman"/>
          <w:i/>
          <w:color w:val="000000"/>
          <w:sz w:val="18"/>
          <w:vertAlign w:val="superscript"/>
        </w:rPr>
        <w:t>22a</w:t>
      </w:r>
      <w:r>
        <w:rPr>
          <w:rFonts w:ascii="Times New Roman" w:hAnsi="Times New Roman"/>
          <w:i/>
          <w:color w:val="000000"/>
        </w:rPr>
        <w:t>) podľa osobitného predpisu</w:t>
      </w:r>
      <w:r>
        <w:rPr>
          <w:rFonts w:ascii="Times New Roman" w:hAnsi="Times New Roman"/>
          <w:i/>
          <w:color w:val="000000"/>
          <w:sz w:val="18"/>
          <w:vertAlign w:val="superscript"/>
        </w:rPr>
        <w:t>22b</w:t>
      </w:r>
      <w:bookmarkStart w:id="37" w:name="paragraf-23a.odsek-1.text"/>
      <w:r>
        <w:rPr>
          <w:rFonts w:ascii="Times New Roman" w:hAnsi="Times New Roman"/>
          <w:i/>
          <w:color w:val="000000"/>
        </w:rPr>
        <w:t xml:space="preserve">) sa uplatňujú núdzové postupy uvedené v odsekoch 2 až 7 po vyhlásení </w:t>
      </w:r>
      <w:bookmarkEnd w:id="37"/>
    </w:p>
    <w:p w:rsidR="00AF7E7E" w:rsidRDefault="00000000">
      <w:pPr>
        <w:spacing w:before="225" w:after="225" w:line="264" w:lineRule="auto"/>
        <w:ind w:left="495"/>
      </w:pPr>
      <w:bookmarkStart w:id="38" w:name="paragraf-23a.odsek-1.pismeno-a"/>
      <w:r>
        <w:rPr>
          <w:rFonts w:ascii="Times New Roman" w:hAnsi="Times New Roman"/>
          <w:i/>
          <w:color w:val="000000"/>
        </w:rPr>
        <w:t xml:space="preserve"> </w:t>
      </w:r>
      <w:bookmarkStart w:id="39" w:name="paragraf-23a.odsek-1.pismeno-a.oznacenie"/>
      <w:r>
        <w:rPr>
          <w:rFonts w:ascii="Times New Roman" w:hAnsi="Times New Roman"/>
          <w:i/>
          <w:color w:val="000000"/>
        </w:rPr>
        <w:t xml:space="preserve">a) </w:t>
      </w:r>
      <w:bookmarkEnd w:id="39"/>
      <w:r>
        <w:rPr>
          <w:rFonts w:ascii="Times New Roman" w:hAnsi="Times New Roman"/>
          <w:i/>
          <w:color w:val="000000"/>
        </w:rPr>
        <w:t>režimu núdzovej situácie na vnútornom trhu</w:t>
      </w:r>
      <w:r>
        <w:rPr>
          <w:rFonts w:ascii="Times New Roman" w:hAnsi="Times New Roman"/>
          <w:i/>
          <w:color w:val="000000"/>
          <w:sz w:val="18"/>
          <w:vertAlign w:val="superscript"/>
        </w:rPr>
        <w:t>22c</w:t>
      </w:r>
      <w:r>
        <w:rPr>
          <w:rFonts w:ascii="Times New Roman" w:hAnsi="Times New Roman"/>
          <w:i/>
          <w:color w:val="000000"/>
        </w:rPr>
        <w:t>) podľa osobitného predpisu</w:t>
      </w:r>
      <w:r>
        <w:rPr>
          <w:rFonts w:ascii="Times New Roman" w:hAnsi="Times New Roman"/>
          <w:i/>
          <w:color w:val="000000"/>
          <w:sz w:val="18"/>
          <w:vertAlign w:val="superscript"/>
        </w:rPr>
        <w:t>22d</w:t>
      </w:r>
      <w:bookmarkStart w:id="40" w:name="paragraf-23a.odsek-1.pismeno-a.text"/>
      <w:r>
        <w:rPr>
          <w:rFonts w:ascii="Times New Roman" w:hAnsi="Times New Roman"/>
          <w:i/>
          <w:color w:val="000000"/>
        </w:rPr>
        <w:t xml:space="preserve">) a </w:t>
      </w:r>
      <w:bookmarkEnd w:id="40"/>
    </w:p>
    <w:p w:rsidR="00AF7E7E" w:rsidRDefault="00000000">
      <w:pPr>
        <w:spacing w:before="225" w:after="225" w:line="264" w:lineRule="auto"/>
        <w:ind w:left="495"/>
      </w:pPr>
      <w:bookmarkStart w:id="41" w:name="paragraf-23a.odsek-1.pismeno-b"/>
      <w:bookmarkEnd w:id="38"/>
      <w:r>
        <w:rPr>
          <w:rFonts w:ascii="Times New Roman" w:hAnsi="Times New Roman"/>
          <w:i/>
          <w:color w:val="000000"/>
        </w:rPr>
        <w:t xml:space="preserve"> </w:t>
      </w:r>
      <w:bookmarkStart w:id="42" w:name="paragraf-23a.odsek-1.pismeno-b.oznacenie"/>
      <w:r>
        <w:rPr>
          <w:rFonts w:ascii="Times New Roman" w:hAnsi="Times New Roman"/>
          <w:i/>
          <w:color w:val="000000"/>
        </w:rPr>
        <w:t xml:space="preserve">b) </w:t>
      </w:r>
      <w:bookmarkEnd w:id="42"/>
      <w:r>
        <w:rPr>
          <w:rFonts w:ascii="Times New Roman" w:hAnsi="Times New Roman"/>
          <w:i/>
          <w:color w:val="000000"/>
        </w:rPr>
        <w:t>núdzových postupov podľa osobitného predpisu.</w:t>
      </w:r>
      <w:r>
        <w:rPr>
          <w:rFonts w:ascii="Times New Roman" w:hAnsi="Times New Roman"/>
          <w:i/>
          <w:color w:val="000000"/>
          <w:sz w:val="18"/>
          <w:vertAlign w:val="superscript"/>
        </w:rPr>
        <w:t>22e</w:t>
      </w:r>
      <w:bookmarkStart w:id="43" w:name="paragraf-23a.odsek-1.pismeno-b.text"/>
      <w:r>
        <w:rPr>
          <w:rFonts w:ascii="Times New Roman" w:hAnsi="Times New Roman"/>
          <w:i/>
          <w:color w:val="000000"/>
        </w:rPr>
        <w:t xml:space="preserve">) </w:t>
      </w:r>
      <w:bookmarkEnd w:id="43"/>
    </w:p>
    <w:p w:rsidR="00AF7E7E" w:rsidRDefault="00000000">
      <w:pPr>
        <w:spacing w:after="0" w:line="264" w:lineRule="auto"/>
        <w:ind w:left="420"/>
      </w:pPr>
      <w:bookmarkStart w:id="44" w:name="paragraf-23a.odsek-2"/>
      <w:bookmarkEnd w:id="35"/>
      <w:bookmarkEnd w:id="41"/>
      <w:r>
        <w:rPr>
          <w:rFonts w:ascii="Times New Roman" w:hAnsi="Times New Roman"/>
          <w:i/>
          <w:color w:val="000000"/>
        </w:rPr>
        <w:t xml:space="preserve"> </w:t>
      </w:r>
      <w:bookmarkStart w:id="45" w:name="paragraf-23a.odsek-2.oznacenie"/>
      <w:r>
        <w:rPr>
          <w:rFonts w:ascii="Times New Roman" w:hAnsi="Times New Roman"/>
          <w:i/>
          <w:color w:val="000000"/>
        </w:rPr>
        <w:t xml:space="preserve">(2) </w:t>
      </w:r>
      <w:bookmarkStart w:id="46" w:name="paragraf-23a.odsek-2.text"/>
      <w:bookmarkEnd w:id="45"/>
      <w:r>
        <w:rPr>
          <w:rFonts w:ascii="Times New Roman" w:hAnsi="Times New Roman"/>
          <w:i/>
          <w:color w:val="000000"/>
        </w:rPr>
        <w:t xml:space="preserve">Ak sa pre tlakové zariadenie alebo zostavu podľa odseku 1 vyžaduje zapojenie notifikovanej osoby do posudzovania zhody podľa § 14, </w:t>
      </w:r>
      <w:bookmarkEnd w:id="46"/>
    </w:p>
    <w:p w:rsidR="00AF7E7E" w:rsidRDefault="00000000">
      <w:pPr>
        <w:spacing w:before="225" w:after="225" w:line="264" w:lineRule="auto"/>
        <w:ind w:left="495"/>
      </w:pPr>
      <w:bookmarkStart w:id="47" w:name="paragraf-23a.odsek-2.pismeno-a"/>
      <w:r>
        <w:rPr>
          <w:rFonts w:ascii="Times New Roman" w:hAnsi="Times New Roman"/>
          <w:i/>
          <w:color w:val="000000"/>
        </w:rPr>
        <w:t xml:space="preserve"> </w:t>
      </w:r>
      <w:bookmarkStart w:id="48" w:name="paragraf-23a.odsek-2.pismeno-a.oznacenie"/>
      <w:r>
        <w:rPr>
          <w:rFonts w:ascii="Times New Roman" w:hAnsi="Times New Roman"/>
          <w:i/>
          <w:color w:val="000000"/>
        </w:rPr>
        <w:t xml:space="preserve">a) </w:t>
      </w:r>
      <w:bookmarkStart w:id="49" w:name="paragraf-23a.odsek-2.pismeno-a.text"/>
      <w:bookmarkEnd w:id="48"/>
      <w:r>
        <w:rPr>
          <w:rFonts w:ascii="Times New Roman" w:hAnsi="Times New Roman"/>
          <w:i/>
          <w:color w:val="000000"/>
        </w:rPr>
        <w:t xml:space="preserve">notifikovaná osoba na tlakové zariadenie alebo zostavu podľa odseku 1 uprednostní posudzovanie zhody a vynaloží maximálne úsilie na prednostné vybavenie žiadosti o posudzovanie zhody tlakového zariadenia alebo zostavy podľa odseku 1 bez ohľadu na to, či žiadosť o posudzovanie zhody bola podaná pred vyhlásením núdzových postupov alebo po vyhlásení núdzových postupov podľa odseku 1 a primerané úsilie na zvýšenie svojej skúšobnej kapacity pre tlakové zariadenie alebo zostavu podľa odseku 1; posudzovanie zhody vykonané notifikovanou osobou nesmie viesť k vzniku dodatočných neprimeraných nákladov pre výrobcu, ktorý podá žiadosť, alebo </w:t>
      </w:r>
      <w:bookmarkEnd w:id="49"/>
    </w:p>
    <w:p w:rsidR="00AF7E7E" w:rsidRDefault="00000000">
      <w:pPr>
        <w:spacing w:before="225" w:after="225" w:line="264" w:lineRule="auto"/>
        <w:ind w:left="495"/>
      </w:pPr>
      <w:bookmarkStart w:id="50" w:name="paragraf-23a.odsek-2.pismeno-b"/>
      <w:bookmarkEnd w:id="47"/>
      <w:r>
        <w:rPr>
          <w:rFonts w:ascii="Times New Roman" w:hAnsi="Times New Roman"/>
          <w:i/>
          <w:color w:val="000000"/>
        </w:rPr>
        <w:t xml:space="preserve"> </w:t>
      </w:r>
      <w:bookmarkStart w:id="51" w:name="paragraf-23a.odsek-2.pismeno-b.oznacenie"/>
      <w:r>
        <w:rPr>
          <w:rFonts w:ascii="Times New Roman" w:hAnsi="Times New Roman"/>
          <w:i/>
          <w:color w:val="000000"/>
        </w:rPr>
        <w:t xml:space="preserve">b) </w:t>
      </w:r>
      <w:bookmarkEnd w:id="51"/>
      <w:r>
        <w:rPr>
          <w:rFonts w:ascii="Times New Roman" w:hAnsi="Times New Roman"/>
          <w:i/>
          <w:color w:val="000000"/>
        </w:rPr>
        <w:t>udelí sa výnimka z postupov posudzovania zhody podľa § 14 rozhodnutím podľa osobitného predpisu</w:t>
      </w:r>
      <w:r>
        <w:rPr>
          <w:rFonts w:ascii="Times New Roman" w:hAnsi="Times New Roman"/>
          <w:i/>
          <w:color w:val="000000"/>
          <w:sz w:val="18"/>
          <w:vertAlign w:val="superscript"/>
        </w:rPr>
        <w:t>22f</w:t>
      </w:r>
      <w:bookmarkStart w:id="52" w:name="paragraf-23a.odsek-2.pismeno-b.text"/>
      <w:r>
        <w:rPr>
          <w:rFonts w:ascii="Times New Roman" w:hAnsi="Times New Roman"/>
          <w:i/>
          <w:color w:val="000000"/>
        </w:rPr>
        <w:t xml:space="preserve">) a § 14 sa nepoužije. </w:t>
      </w:r>
      <w:bookmarkEnd w:id="52"/>
    </w:p>
    <w:p w:rsidR="00AF7E7E" w:rsidRDefault="00000000">
      <w:pPr>
        <w:spacing w:before="225" w:after="225" w:line="264" w:lineRule="auto"/>
        <w:ind w:left="420"/>
      </w:pPr>
      <w:bookmarkStart w:id="53" w:name="paragraf-23a.odsek-3"/>
      <w:bookmarkEnd w:id="44"/>
      <w:bookmarkEnd w:id="50"/>
      <w:r>
        <w:rPr>
          <w:rFonts w:ascii="Times New Roman" w:hAnsi="Times New Roman"/>
          <w:i/>
          <w:color w:val="000000"/>
        </w:rPr>
        <w:t xml:space="preserve"> </w:t>
      </w:r>
      <w:bookmarkStart w:id="54" w:name="paragraf-23a.odsek-3.oznacenie"/>
      <w:r>
        <w:rPr>
          <w:rFonts w:ascii="Times New Roman" w:hAnsi="Times New Roman"/>
          <w:i/>
          <w:color w:val="000000"/>
        </w:rPr>
        <w:t xml:space="preserve">(3) </w:t>
      </w:r>
      <w:bookmarkStart w:id="55" w:name="paragraf-23a.odsek-3.text"/>
      <w:bookmarkEnd w:id="54"/>
      <w:r>
        <w:rPr>
          <w:rFonts w:ascii="Times New Roman" w:hAnsi="Times New Roman"/>
          <w:i/>
          <w:color w:val="000000"/>
        </w:rPr>
        <w:t xml:space="preserve">Výrobca na svoju zodpovednosť vyhlási, že tlakové zariadenie alebo zostava podľa odseku 2 písm. b) spĺňa príslušné základné bezpečnostné požiadavky a zodpovedá za splnenie všetkých postupov posudzovania zhody, ktoré sú uvedené v rozhodnutí podľa odseku 2 písm. b). </w:t>
      </w:r>
      <w:bookmarkEnd w:id="55"/>
    </w:p>
    <w:p w:rsidR="00AF7E7E" w:rsidRDefault="00000000">
      <w:pPr>
        <w:spacing w:before="225" w:after="225" w:line="264" w:lineRule="auto"/>
        <w:ind w:left="420"/>
      </w:pPr>
      <w:bookmarkStart w:id="56" w:name="paragraf-23a.odsek-4"/>
      <w:bookmarkEnd w:id="53"/>
      <w:r>
        <w:rPr>
          <w:rFonts w:ascii="Times New Roman" w:hAnsi="Times New Roman"/>
          <w:i/>
          <w:color w:val="000000"/>
        </w:rPr>
        <w:t xml:space="preserve"> </w:t>
      </w:r>
      <w:bookmarkStart w:id="57" w:name="paragraf-23a.odsek-4.oznacenie"/>
      <w:r>
        <w:rPr>
          <w:rFonts w:ascii="Times New Roman" w:hAnsi="Times New Roman"/>
          <w:i/>
          <w:color w:val="000000"/>
        </w:rPr>
        <w:t xml:space="preserve">(4) </w:t>
      </w:r>
      <w:bookmarkStart w:id="58" w:name="paragraf-23a.odsek-4.text"/>
      <w:bookmarkEnd w:id="57"/>
      <w:r>
        <w:rPr>
          <w:rFonts w:ascii="Times New Roman" w:hAnsi="Times New Roman"/>
          <w:i/>
          <w:color w:val="000000"/>
        </w:rPr>
        <w:t xml:space="preserve">Tlakové zariadenie alebo zostava, ktorá je uvedená v osobitnom predpise, ktorý prijala Európska komisia a ktorým povolila uviesť na trh alebo uviesť do prevádzky toto tlakové zariadenie alebo zostavu na území Európskej únie, má pri uvádzaní na trh alebo uvádzaní do prevádzky umiestnené označenie „Tovar dôležitý počas krízy“. Podrobnosti o umiestnení označenia „Tovar dôležitý počas krízy“ sú uvedené v osobitnom predpise podľa prvej vety. </w:t>
      </w:r>
      <w:bookmarkEnd w:id="58"/>
    </w:p>
    <w:p w:rsidR="00AF7E7E" w:rsidRDefault="00000000">
      <w:pPr>
        <w:spacing w:before="225" w:after="225" w:line="264" w:lineRule="auto"/>
        <w:ind w:left="420"/>
      </w:pPr>
      <w:bookmarkStart w:id="59" w:name="paragraf-23a.odsek-5"/>
      <w:bookmarkEnd w:id="56"/>
      <w:r>
        <w:rPr>
          <w:rFonts w:ascii="Times New Roman" w:hAnsi="Times New Roman"/>
          <w:i/>
          <w:color w:val="000000"/>
        </w:rPr>
        <w:t xml:space="preserve"> </w:t>
      </w:r>
      <w:bookmarkStart w:id="60" w:name="paragraf-23a.odsek-5.oznacenie"/>
      <w:r>
        <w:rPr>
          <w:rFonts w:ascii="Times New Roman" w:hAnsi="Times New Roman"/>
          <w:i/>
          <w:color w:val="000000"/>
        </w:rPr>
        <w:t xml:space="preserve">(5) </w:t>
      </w:r>
      <w:bookmarkEnd w:id="60"/>
      <w:r>
        <w:rPr>
          <w:rFonts w:ascii="Times New Roman" w:hAnsi="Times New Roman"/>
          <w:i/>
          <w:color w:val="000000"/>
        </w:rPr>
        <w:t>Na tlakové zariadenie alebo zostavu podľa odseku 2 písm. b) sa nevzťahujú § 5, § 17 a 18, a to ani po ukončení režimu núdzovej situácie na vnútornom trhu podľa osobitného predpisu</w:t>
      </w:r>
      <w:r>
        <w:rPr>
          <w:rFonts w:ascii="Times New Roman" w:hAnsi="Times New Roman"/>
          <w:i/>
          <w:color w:val="000000"/>
          <w:sz w:val="18"/>
          <w:vertAlign w:val="superscript"/>
        </w:rPr>
        <w:t>22d</w:t>
      </w:r>
      <w:r>
        <w:rPr>
          <w:rFonts w:ascii="Times New Roman" w:hAnsi="Times New Roman"/>
          <w:i/>
          <w:color w:val="000000"/>
        </w:rPr>
        <w:t>) alebo po odvolaní režimu núdzovej situácie na vnútornom trhu podľa osobitného predpisu.</w:t>
      </w:r>
      <w:r>
        <w:rPr>
          <w:rFonts w:ascii="Times New Roman" w:hAnsi="Times New Roman"/>
          <w:i/>
          <w:color w:val="000000"/>
          <w:sz w:val="18"/>
          <w:vertAlign w:val="superscript"/>
        </w:rPr>
        <w:t>22g</w:t>
      </w:r>
      <w:bookmarkStart w:id="61" w:name="paragraf-23a.odsek-5.text"/>
      <w:r>
        <w:rPr>
          <w:rFonts w:ascii="Times New Roman" w:hAnsi="Times New Roman"/>
          <w:i/>
          <w:color w:val="000000"/>
        </w:rPr>
        <w:t xml:space="preserve">) </w:t>
      </w:r>
      <w:bookmarkEnd w:id="61"/>
    </w:p>
    <w:p w:rsidR="00AF7E7E" w:rsidRDefault="00000000">
      <w:pPr>
        <w:spacing w:before="225" w:after="225" w:line="264" w:lineRule="auto"/>
        <w:ind w:left="420"/>
      </w:pPr>
      <w:bookmarkStart w:id="62" w:name="paragraf-23a.odsek-6"/>
      <w:bookmarkEnd w:id="59"/>
      <w:r>
        <w:rPr>
          <w:rFonts w:ascii="Times New Roman" w:hAnsi="Times New Roman"/>
          <w:i/>
          <w:color w:val="000000"/>
        </w:rPr>
        <w:lastRenderedPageBreak/>
        <w:t xml:space="preserve"> </w:t>
      </w:r>
      <w:bookmarkStart w:id="63" w:name="paragraf-23a.odsek-6.oznacenie"/>
      <w:r>
        <w:rPr>
          <w:rFonts w:ascii="Times New Roman" w:hAnsi="Times New Roman"/>
          <w:i/>
          <w:color w:val="000000"/>
        </w:rPr>
        <w:t xml:space="preserve">(6) </w:t>
      </w:r>
      <w:bookmarkEnd w:id="63"/>
      <w:r>
        <w:rPr>
          <w:rFonts w:ascii="Times New Roman" w:hAnsi="Times New Roman"/>
          <w:i/>
          <w:color w:val="000000"/>
        </w:rPr>
        <w:t>Za predpoklad zhody založený na technických normách a spoločných špecifikáciách sa považuje, ak tlakové zariadenie alebo zostava podľa odseku 1, bez toho, aby bol dotknutý § 12, je v zhode s technickými normami alebo so spoločnými špecifikáciami uvedenými v osobitnom predpise, ktorý prijala Európska komisia a v ktorom uviedla zoznam vhodných technických noriem alebo ktorými pre takéto tlakové zariadenie alebo zostavu určila spoločné špecifikácie, ktoré zahŕňajú príslušné základné bezpečnostné požiadavky, alebo s ich časťami, pričom takéto tlakové zariadenie alebo zostava sa považuje za tlakové zariadenie alebo zostavu, ktorá je v zhode s príslušnými základnými bezpečnostnými požiadavkami, na ktoré sa tieto technické normy, spoločné špecifikácie alebo ich časti vzťahujú. Odo dňa nasledujúceho po ukončení režimu núdzovej situácie na vnútornom trhu podľa osobitného predpisu</w:t>
      </w:r>
      <w:r>
        <w:rPr>
          <w:rFonts w:ascii="Times New Roman" w:hAnsi="Times New Roman"/>
          <w:i/>
          <w:color w:val="000000"/>
          <w:sz w:val="18"/>
          <w:vertAlign w:val="superscript"/>
        </w:rPr>
        <w:t>22d</w:t>
      </w:r>
      <w:r>
        <w:rPr>
          <w:rFonts w:ascii="Times New Roman" w:hAnsi="Times New Roman"/>
          <w:i/>
          <w:color w:val="000000"/>
        </w:rPr>
        <w:t>) alebo po odvolaní režimu núdzovej situácie na vnútornom trhu podľa osobitného predpisu</w:t>
      </w:r>
      <w:r>
        <w:rPr>
          <w:rFonts w:ascii="Times New Roman" w:hAnsi="Times New Roman"/>
          <w:i/>
          <w:color w:val="000000"/>
          <w:sz w:val="18"/>
          <w:vertAlign w:val="superscript"/>
        </w:rPr>
        <w:t>22g</w:t>
      </w:r>
      <w:bookmarkStart w:id="64" w:name="paragraf-23a.odsek-6.text"/>
      <w:r>
        <w:rPr>
          <w:rFonts w:ascii="Times New Roman" w:hAnsi="Times New Roman"/>
          <w:i/>
          <w:color w:val="000000"/>
        </w:rPr>
        <w:t xml:space="preserve">) výrobca nemôže uplatňovať predpoklad zhody podľa prvej vety. </w:t>
      </w:r>
      <w:bookmarkEnd w:id="64"/>
    </w:p>
    <w:p w:rsidR="00AF7E7E" w:rsidRDefault="00000000">
      <w:pPr>
        <w:spacing w:before="225" w:after="225" w:line="264" w:lineRule="auto"/>
        <w:ind w:left="420"/>
      </w:pPr>
      <w:bookmarkStart w:id="65" w:name="paragraf-23a.odsek-7"/>
      <w:bookmarkEnd w:id="62"/>
      <w:r>
        <w:rPr>
          <w:rFonts w:ascii="Times New Roman" w:hAnsi="Times New Roman"/>
          <w:i/>
          <w:color w:val="000000"/>
        </w:rPr>
        <w:t xml:space="preserve"> </w:t>
      </w:r>
      <w:bookmarkStart w:id="66" w:name="paragraf-23a.odsek-7.oznacenie"/>
      <w:r>
        <w:rPr>
          <w:rFonts w:ascii="Times New Roman" w:hAnsi="Times New Roman"/>
          <w:i/>
          <w:color w:val="000000"/>
        </w:rPr>
        <w:t xml:space="preserve">(7) </w:t>
      </w:r>
      <w:bookmarkEnd w:id="66"/>
      <w:r>
        <w:rPr>
          <w:rFonts w:ascii="Times New Roman" w:hAnsi="Times New Roman"/>
          <w:i/>
          <w:color w:val="000000"/>
        </w:rPr>
        <w:t>Tlakové zariadenie alebo zostava podľa odseku 1, ktorá je v zhode s technickými normami alebo spoločnými špecifikáciami podľa odseku 6 a ktorá bola uvedená na trh alebo bola uvedená do prevádzky počas režimu núdzovej situácie na vnútornom trhu podľa osobitného predpisu,</w:t>
      </w:r>
      <w:r>
        <w:rPr>
          <w:rFonts w:ascii="Times New Roman" w:hAnsi="Times New Roman"/>
          <w:i/>
          <w:color w:val="000000"/>
          <w:sz w:val="18"/>
          <w:vertAlign w:val="superscript"/>
        </w:rPr>
        <w:t>22d</w:t>
      </w:r>
      <w:r>
        <w:rPr>
          <w:rFonts w:ascii="Times New Roman" w:hAnsi="Times New Roman"/>
          <w:i/>
          <w:color w:val="000000"/>
        </w:rPr>
        <w:t>) sa po uplynutí platnosti alebo po zrušení osobitného predpisu, ktorý prijala Európska komisia podľa odseku 6 a po ukončení režimu núdzovej situácie na vnútornom trhu podľa osobitného predpisu</w:t>
      </w:r>
      <w:r>
        <w:rPr>
          <w:rFonts w:ascii="Times New Roman" w:hAnsi="Times New Roman"/>
          <w:i/>
          <w:color w:val="000000"/>
          <w:sz w:val="18"/>
          <w:vertAlign w:val="superscript"/>
        </w:rPr>
        <w:t>22d</w:t>
      </w:r>
      <w:r>
        <w:rPr>
          <w:rFonts w:ascii="Times New Roman" w:hAnsi="Times New Roman"/>
          <w:i/>
          <w:color w:val="000000"/>
        </w:rPr>
        <w:t>) alebo po odvolaní režimu núdzovej situácie na vnútornom trhu podľa osobitného predpisu</w:t>
      </w:r>
      <w:r>
        <w:rPr>
          <w:rFonts w:ascii="Times New Roman" w:hAnsi="Times New Roman"/>
          <w:i/>
          <w:color w:val="000000"/>
          <w:sz w:val="18"/>
          <w:vertAlign w:val="superscript"/>
        </w:rPr>
        <w:t>22g</w:t>
      </w:r>
      <w:bookmarkStart w:id="67" w:name="paragraf-23a.odsek-7.text"/>
      <w:r>
        <w:rPr>
          <w:rFonts w:ascii="Times New Roman" w:hAnsi="Times New Roman"/>
          <w:i/>
          <w:color w:val="000000"/>
        </w:rPr>
        <w:t xml:space="preserve">) považuje za tlakové zariadenie alebo zostavu, ktorá je v zhode s príslušnými základnými bezpečnostnými požiadavkami, ak nie je dostatočný dôvod domnievať sa, že predstavuje riziko pre zdravie alebo bezpečnosť osôb. </w:t>
      </w:r>
      <w:bookmarkEnd w:id="67"/>
    </w:p>
    <w:p w:rsidR="00AF7E7E" w:rsidRDefault="00000000">
      <w:pPr>
        <w:spacing w:before="225" w:after="225" w:line="264" w:lineRule="auto"/>
        <w:ind w:left="420"/>
      </w:pPr>
      <w:bookmarkStart w:id="68" w:name="paragraf-23a.odsek-8"/>
      <w:bookmarkEnd w:id="65"/>
      <w:r>
        <w:rPr>
          <w:rFonts w:ascii="Times New Roman" w:hAnsi="Times New Roman"/>
          <w:i/>
          <w:color w:val="000000"/>
        </w:rPr>
        <w:t xml:space="preserve"> </w:t>
      </w:r>
      <w:bookmarkStart w:id="69" w:name="paragraf-23a.odsek-8.oznacenie"/>
      <w:r>
        <w:rPr>
          <w:rFonts w:ascii="Times New Roman" w:hAnsi="Times New Roman"/>
          <w:i/>
          <w:color w:val="000000"/>
        </w:rPr>
        <w:t xml:space="preserve">(8) </w:t>
      </w:r>
      <w:bookmarkEnd w:id="69"/>
      <w:r>
        <w:rPr>
          <w:rFonts w:ascii="Times New Roman" w:hAnsi="Times New Roman"/>
          <w:i/>
          <w:color w:val="000000"/>
        </w:rPr>
        <w:t>Uprednostňovanie činností orgánu dohľadu nad určeným výrobkom</w:t>
      </w:r>
      <w:r>
        <w:rPr>
          <w:rFonts w:ascii="Times New Roman" w:hAnsi="Times New Roman"/>
          <w:i/>
          <w:color w:val="000000"/>
          <w:sz w:val="18"/>
          <w:vertAlign w:val="superscript"/>
        </w:rPr>
        <w:t>22h</w:t>
      </w:r>
      <w:r>
        <w:rPr>
          <w:rFonts w:ascii="Times New Roman" w:hAnsi="Times New Roman"/>
          <w:i/>
          <w:color w:val="000000"/>
        </w:rPr>
        <w:t>) a vzájomná pomoc medzi orgánmi dohľadu počas režimu núdzovej situácie na vnútornom trhu sa vykonáva podľa osobitného predpisu.</w:t>
      </w:r>
      <w:r>
        <w:rPr>
          <w:rFonts w:ascii="Times New Roman" w:hAnsi="Times New Roman"/>
          <w:i/>
          <w:color w:val="000000"/>
          <w:sz w:val="18"/>
          <w:vertAlign w:val="superscript"/>
        </w:rPr>
        <w:t>22i</w:t>
      </w:r>
      <w:bookmarkStart w:id="70" w:name="paragraf-23a.odsek-8.text"/>
      <w:r>
        <w:rPr>
          <w:rFonts w:ascii="Times New Roman" w:hAnsi="Times New Roman"/>
          <w:i/>
          <w:color w:val="000000"/>
        </w:rPr>
        <w:t xml:space="preserve">)“. </w:t>
      </w:r>
      <w:bookmarkEnd w:id="70"/>
    </w:p>
    <w:p w:rsidR="00AF7E7E" w:rsidRDefault="00AF7E7E">
      <w:pPr>
        <w:spacing w:after="0" w:line="264" w:lineRule="auto"/>
        <w:ind w:left="270"/>
      </w:pPr>
      <w:bookmarkStart w:id="71" w:name="predpis.clanok-1.bod-3.text2.citat"/>
      <w:bookmarkEnd w:id="33"/>
      <w:bookmarkEnd w:id="68"/>
      <w:bookmarkEnd w:id="71"/>
    </w:p>
    <w:p w:rsidR="00AF7E7E" w:rsidRDefault="00000000">
      <w:pPr>
        <w:spacing w:after="0" w:line="264" w:lineRule="auto"/>
        <w:ind w:left="345"/>
      </w:pPr>
      <w:bookmarkStart w:id="72" w:name="predpis.clanok-1.bod-3.bod"/>
      <w:bookmarkEnd w:id="30"/>
      <w:bookmarkEnd w:id="31"/>
      <w:r>
        <w:rPr>
          <w:rFonts w:ascii="Times New Roman" w:hAnsi="Times New Roman"/>
          <w:color w:val="000000"/>
        </w:rPr>
        <w:t xml:space="preserve"> </w:t>
      </w:r>
      <w:bookmarkStart w:id="73" w:name="predpis.clanok-1.bod-3.bod.oznacenie"/>
      <w:bookmarkStart w:id="74" w:name="predpis.clanok-1.bod-3.bod.text"/>
      <w:bookmarkEnd w:id="73"/>
      <w:r>
        <w:rPr>
          <w:rFonts w:ascii="Times New Roman" w:hAnsi="Times New Roman"/>
          <w:color w:val="000000"/>
        </w:rPr>
        <w:t xml:space="preserve">Poznámky pod čiarou k odkazom 22a až 22i znejú: </w:t>
      </w:r>
      <w:bookmarkEnd w:id="74"/>
    </w:p>
    <w:p w:rsidR="00AF7E7E" w:rsidRDefault="00AF7E7E">
      <w:pPr>
        <w:spacing w:after="0" w:line="264" w:lineRule="auto"/>
        <w:ind w:left="345"/>
      </w:pPr>
      <w:bookmarkStart w:id="75" w:name="predpis.clanok-1.bod-3.bod.text2.blokTex"/>
      <w:bookmarkStart w:id="76" w:name="predpis.clanok-1.bod-3.bod.text2"/>
    </w:p>
    <w:p w:rsidR="00AF7E7E" w:rsidRDefault="00000000">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22a</w:t>
      </w:r>
      <w:r>
        <w:rPr>
          <w:rFonts w:ascii="Times New Roman" w:hAnsi="Times New Roman"/>
          <w:i/>
          <w:color w:val="000000"/>
        </w:rPr>
        <w:t xml:space="preserve">) Čl. 3 ods. 6 nariadenia Európskeho parlamentu a Rady (EÚ) 2024/2747 z 9. októbra 2024, ktorým sa stanovuje rámec opatrení týkajúcich sa núdzovej situácie na vnútornom trhu a jeho odolnosti a ktorým sa mení nariadenie Rady (ES) č. 2679/98 (akt o núdzovej situácii na vnútornom trhu a jeho odolnosti) (Ú. v. EÚ L, 2024/2747, 8. 11. 2024). </w:t>
      </w:r>
    </w:p>
    <w:p w:rsidR="00AF7E7E" w:rsidRDefault="00AF7E7E">
      <w:pPr>
        <w:spacing w:after="0" w:line="264" w:lineRule="auto"/>
        <w:ind w:left="345"/>
      </w:pPr>
    </w:p>
    <w:p w:rsidR="00AF7E7E" w:rsidRDefault="00000000">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22b</w:t>
      </w:r>
      <w:r>
        <w:rPr>
          <w:rFonts w:ascii="Times New Roman" w:hAnsi="Times New Roman"/>
          <w:i/>
          <w:color w:val="000000"/>
        </w:rPr>
        <w:t xml:space="preserve">) Čl. 18 ods. 4 nariadenia (EÚ) 2024/2747. </w:t>
      </w:r>
    </w:p>
    <w:p w:rsidR="00AF7E7E" w:rsidRDefault="00AF7E7E">
      <w:pPr>
        <w:spacing w:after="0" w:line="264" w:lineRule="auto"/>
        <w:ind w:left="345"/>
      </w:pPr>
    </w:p>
    <w:p w:rsidR="00AF7E7E" w:rsidRDefault="00000000">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22c</w:t>
      </w:r>
      <w:r>
        <w:rPr>
          <w:rFonts w:ascii="Times New Roman" w:hAnsi="Times New Roman"/>
          <w:i/>
          <w:color w:val="000000"/>
        </w:rPr>
        <w:t xml:space="preserve">) Čl. 3 ods. 3 nariadenia (EÚ) 2024/2747. </w:t>
      </w:r>
    </w:p>
    <w:p w:rsidR="00AF7E7E" w:rsidRDefault="00AF7E7E">
      <w:pPr>
        <w:spacing w:after="0" w:line="264" w:lineRule="auto"/>
        <w:ind w:left="345"/>
      </w:pPr>
    </w:p>
    <w:p w:rsidR="00AF7E7E" w:rsidRDefault="00000000">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22d</w:t>
      </w:r>
      <w:r>
        <w:rPr>
          <w:rFonts w:ascii="Times New Roman" w:hAnsi="Times New Roman"/>
          <w:i/>
          <w:color w:val="000000"/>
        </w:rPr>
        <w:t xml:space="preserve">) Čl. 18 nariadenia (EÚ) 2024/2747. </w:t>
      </w:r>
    </w:p>
    <w:p w:rsidR="00AF7E7E" w:rsidRDefault="00AF7E7E">
      <w:pPr>
        <w:spacing w:after="0" w:line="264" w:lineRule="auto"/>
        <w:ind w:left="345"/>
      </w:pPr>
    </w:p>
    <w:p w:rsidR="00AF7E7E" w:rsidRDefault="00000000">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22e</w:t>
      </w:r>
      <w:r>
        <w:rPr>
          <w:rFonts w:ascii="Times New Roman" w:hAnsi="Times New Roman"/>
          <w:i/>
          <w:color w:val="000000"/>
        </w:rPr>
        <w:t xml:space="preserve">) Čl. 28 nariadenia (EÚ) 2024/2747. </w:t>
      </w:r>
    </w:p>
    <w:p w:rsidR="00AF7E7E" w:rsidRDefault="00AF7E7E">
      <w:pPr>
        <w:spacing w:after="0" w:line="264" w:lineRule="auto"/>
        <w:ind w:left="345"/>
      </w:pPr>
    </w:p>
    <w:p w:rsidR="00AF7E7E" w:rsidRDefault="00000000">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22f</w:t>
      </w:r>
      <w:r>
        <w:rPr>
          <w:rFonts w:ascii="Times New Roman" w:hAnsi="Times New Roman"/>
          <w:i/>
          <w:color w:val="000000"/>
        </w:rPr>
        <w:t xml:space="preserve">) § 4b ods. 2 zákona č. 56/2018 Z. z. v znení zákona č. 88/2026 Z. z. </w:t>
      </w:r>
    </w:p>
    <w:p w:rsidR="00AF7E7E" w:rsidRDefault="00AF7E7E">
      <w:pPr>
        <w:spacing w:after="0" w:line="264" w:lineRule="auto"/>
        <w:ind w:left="345"/>
      </w:pPr>
    </w:p>
    <w:p w:rsidR="00AF7E7E" w:rsidRDefault="00000000">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22g</w:t>
      </w:r>
      <w:r>
        <w:rPr>
          <w:rFonts w:ascii="Times New Roman" w:hAnsi="Times New Roman"/>
          <w:i/>
          <w:color w:val="000000"/>
        </w:rPr>
        <w:t xml:space="preserve">) Čl. 19 ods. 2 nariadenia (EÚ) 2024/2747. </w:t>
      </w:r>
    </w:p>
    <w:p w:rsidR="00AF7E7E" w:rsidRDefault="00AF7E7E">
      <w:pPr>
        <w:spacing w:after="0" w:line="264" w:lineRule="auto"/>
        <w:ind w:left="345"/>
      </w:pPr>
    </w:p>
    <w:p w:rsidR="00AF7E7E" w:rsidRDefault="00000000">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22h</w:t>
      </w:r>
      <w:r>
        <w:rPr>
          <w:rFonts w:ascii="Times New Roman" w:hAnsi="Times New Roman"/>
          <w:i/>
          <w:color w:val="000000"/>
        </w:rPr>
        <w:t xml:space="preserve">) § 26 písm. a) a b) zákona č. 56/2018 Z. z. v znení zákona č. 318/2025 Z. z. </w:t>
      </w:r>
    </w:p>
    <w:p w:rsidR="00AF7E7E" w:rsidRDefault="00AF7E7E">
      <w:pPr>
        <w:spacing w:after="0" w:line="264" w:lineRule="auto"/>
        <w:ind w:left="345"/>
      </w:pPr>
    </w:p>
    <w:p w:rsidR="00AF7E7E" w:rsidRDefault="00000000">
      <w:pPr>
        <w:spacing w:after="0" w:line="264" w:lineRule="auto"/>
        <w:ind w:left="420"/>
      </w:pPr>
      <w:bookmarkStart w:id="77" w:name="predpis.clanok-1.bod-3.bod.text2.citat.p"/>
      <w:r>
        <w:rPr>
          <w:rFonts w:ascii="Times New Roman" w:hAnsi="Times New Roman"/>
          <w:i/>
          <w:color w:val="000000"/>
        </w:rPr>
        <w:t xml:space="preserve"> </w:t>
      </w:r>
      <w:r>
        <w:rPr>
          <w:rFonts w:ascii="Times New Roman" w:hAnsi="Times New Roman"/>
          <w:i/>
          <w:color w:val="000000"/>
          <w:sz w:val="18"/>
          <w:vertAlign w:val="superscript"/>
        </w:rPr>
        <w:t>22i</w:t>
      </w:r>
      <w:r>
        <w:rPr>
          <w:rFonts w:ascii="Times New Roman" w:hAnsi="Times New Roman"/>
          <w:i/>
          <w:color w:val="000000"/>
        </w:rPr>
        <w:t xml:space="preserve">) § 4b ods. 6 a 7 zákona č. 56/2018 Z. z. v znení zákona č. 88/2026 Z. z.“. </w:t>
      </w:r>
    </w:p>
    <w:p w:rsidR="00AF7E7E" w:rsidRDefault="00AF7E7E">
      <w:pPr>
        <w:spacing w:after="0" w:line="264" w:lineRule="auto"/>
        <w:ind w:left="345"/>
      </w:pPr>
      <w:bookmarkStart w:id="78" w:name="predpis.clanok-1.bod-3.bod.text2.citat"/>
      <w:bookmarkEnd w:id="77"/>
      <w:bookmarkEnd w:id="78"/>
    </w:p>
    <w:p w:rsidR="00AF7E7E" w:rsidRDefault="00000000">
      <w:pPr>
        <w:spacing w:after="0" w:line="264" w:lineRule="auto"/>
        <w:ind w:left="270"/>
      </w:pPr>
      <w:bookmarkStart w:id="79" w:name="predpis.clanok-1.bod-4"/>
      <w:bookmarkEnd w:id="27"/>
      <w:bookmarkEnd w:id="72"/>
      <w:bookmarkEnd w:id="75"/>
      <w:bookmarkEnd w:id="76"/>
      <w:r>
        <w:rPr>
          <w:rFonts w:ascii="Times New Roman" w:hAnsi="Times New Roman"/>
          <w:color w:val="000000"/>
        </w:rPr>
        <w:t xml:space="preserve"> </w:t>
      </w:r>
      <w:bookmarkStart w:id="80" w:name="predpis.clanok-1.bod-4.oznacenie"/>
      <w:r>
        <w:rPr>
          <w:rFonts w:ascii="Times New Roman" w:hAnsi="Times New Roman"/>
          <w:color w:val="000000"/>
        </w:rPr>
        <w:t xml:space="preserve">4. </w:t>
      </w:r>
      <w:bookmarkStart w:id="81" w:name="predpis.clanok-1.bod-4.text"/>
      <w:bookmarkEnd w:id="80"/>
      <w:r>
        <w:rPr>
          <w:rFonts w:ascii="Times New Roman" w:hAnsi="Times New Roman"/>
          <w:color w:val="000000"/>
        </w:rPr>
        <w:t xml:space="preserve">Doterajší text prílohy č. 5 sa označuje ako prvý bod a dopĺňa sa druhým bodom, ktorý znie: </w:t>
      </w:r>
      <w:bookmarkEnd w:id="81"/>
    </w:p>
    <w:p w:rsidR="00AF7E7E" w:rsidRDefault="00AF7E7E">
      <w:pPr>
        <w:spacing w:after="0" w:line="264" w:lineRule="auto"/>
        <w:ind w:left="270"/>
      </w:pPr>
      <w:bookmarkStart w:id="82" w:name="predpis.clanok-1.bod-4.text2.blokTextu"/>
      <w:bookmarkStart w:id="83" w:name="predpis.clanok-1.bod-4.text2"/>
    </w:p>
    <w:p w:rsidR="00AF7E7E" w:rsidRDefault="00000000">
      <w:pPr>
        <w:spacing w:after="0" w:line="264" w:lineRule="auto"/>
        <w:ind w:left="345"/>
      </w:pPr>
      <w:bookmarkStart w:id="84" w:name="predpis.clanok-1.bod-4.text2.citat.bod-2"/>
      <w:r>
        <w:rPr>
          <w:rFonts w:ascii="Times New Roman" w:hAnsi="Times New Roman"/>
          <w:i/>
          <w:color w:val="000000"/>
        </w:rPr>
        <w:t xml:space="preserve"> „2. Smernica Európskeho parlamentu a Rady (EÚ) 2024/2749 z 9. októbra 2024, ktorou sa menia smernice 2000/14/ES, 2006/42/ES, 2010/35/EÚ, 2014/29/EÚ, 2014/30/EÚ, 2014/33/EÚ, 2014/34/EÚ, 2014/35/EÚ, 2014/53/EÚ a 2014/68/EÚ, pokiaľ ide o núdzové postupy posudzovania zhody, predpoklad zhody, prijímanie spoločných špecifikácií a dohľad nad trhom v dôsledku núdzovej situácie na vnútornom trhu (Ú. v. EÚ L, 2024/2749, 8. 11. 2024).“. </w:t>
      </w:r>
    </w:p>
    <w:p w:rsidR="00AF7E7E" w:rsidRDefault="00AF7E7E">
      <w:pPr>
        <w:spacing w:after="0" w:line="264" w:lineRule="auto"/>
        <w:ind w:left="270"/>
      </w:pPr>
      <w:bookmarkStart w:id="85" w:name="predpis.clanok-1.bod-4.text2.citat"/>
      <w:bookmarkEnd w:id="84"/>
      <w:bookmarkEnd w:id="85"/>
    </w:p>
    <w:bookmarkEnd w:id="13"/>
    <w:bookmarkEnd w:id="79"/>
    <w:bookmarkEnd w:id="82"/>
    <w:bookmarkEnd w:id="83"/>
    <w:p w:rsidR="00AF7E7E" w:rsidRDefault="00AF7E7E">
      <w:pPr>
        <w:spacing w:after="0"/>
        <w:ind w:left="120"/>
      </w:pPr>
    </w:p>
    <w:p w:rsidR="00AF7E7E" w:rsidRDefault="00000000">
      <w:pPr>
        <w:spacing w:after="0" w:line="264" w:lineRule="auto"/>
        <w:ind w:left="195"/>
      </w:pPr>
      <w:bookmarkStart w:id="86" w:name="predpis.clanok-2.oznacenie"/>
      <w:bookmarkStart w:id="87" w:name="predpis.clanok-2"/>
      <w:r>
        <w:rPr>
          <w:rFonts w:ascii="Times New Roman" w:hAnsi="Times New Roman"/>
          <w:color w:val="000000"/>
        </w:rPr>
        <w:t xml:space="preserve"> Čl. II </w:t>
      </w:r>
    </w:p>
    <w:p w:rsidR="00AF7E7E" w:rsidRDefault="00000000">
      <w:pPr>
        <w:spacing w:before="225" w:after="225" w:line="264" w:lineRule="auto"/>
        <w:ind w:left="270"/>
      </w:pPr>
      <w:bookmarkStart w:id="88" w:name="predpis.clanok-2.odsek-1"/>
      <w:bookmarkEnd w:id="86"/>
      <w:r>
        <w:rPr>
          <w:rFonts w:ascii="Times New Roman" w:hAnsi="Times New Roman"/>
          <w:color w:val="000000"/>
        </w:rPr>
        <w:t xml:space="preserve"> </w:t>
      </w:r>
      <w:bookmarkStart w:id="89" w:name="predpis.clanok-2.odsek-1.oznacenie"/>
      <w:bookmarkStart w:id="90" w:name="predpis.clanok-2.odsek-1.text"/>
      <w:bookmarkEnd w:id="89"/>
      <w:r>
        <w:rPr>
          <w:rFonts w:ascii="Times New Roman" w:hAnsi="Times New Roman"/>
          <w:color w:val="000000"/>
        </w:rPr>
        <w:t xml:space="preserve">Toto nariadenie vlády nadobúda účinnosť 30. mája 2026. </w:t>
      </w:r>
      <w:bookmarkEnd w:id="90"/>
    </w:p>
    <w:bookmarkEnd w:id="87"/>
    <w:bookmarkEnd w:id="88"/>
    <w:p w:rsidR="00AF7E7E" w:rsidRDefault="00AF7E7E">
      <w:pPr>
        <w:spacing w:after="0"/>
        <w:ind w:left="120"/>
      </w:pPr>
    </w:p>
    <w:p w:rsidR="00AF7E7E" w:rsidRDefault="00000000">
      <w:pPr>
        <w:spacing w:after="0" w:line="264" w:lineRule="auto"/>
        <w:ind w:left="120"/>
      </w:pPr>
      <w:bookmarkStart w:id="91" w:name="predpis.text2"/>
      <w:r>
        <w:rPr>
          <w:rFonts w:ascii="Times New Roman" w:hAnsi="Times New Roman"/>
          <w:color w:val="000000"/>
        </w:rPr>
        <w:t xml:space="preserve"> Robert Fico v. r. </w:t>
      </w:r>
    </w:p>
    <w:p w:rsidR="00AF7E7E" w:rsidRDefault="00AF7E7E">
      <w:pPr>
        <w:spacing w:after="0"/>
        <w:ind w:left="120"/>
      </w:pPr>
      <w:bookmarkStart w:id="92" w:name="predpis"/>
      <w:bookmarkEnd w:id="91"/>
      <w:bookmarkEnd w:id="92"/>
    </w:p>
    <w:p w:rsidR="00AF7E7E" w:rsidRDefault="00AF7E7E">
      <w:pPr>
        <w:spacing w:after="0"/>
        <w:ind w:left="120"/>
      </w:pPr>
      <w:bookmarkStart w:id="93" w:name="iri"/>
      <w:bookmarkEnd w:id="1"/>
      <w:bookmarkEnd w:id="2"/>
      <w:bookmarkEnd w:id="3"/>
      <w:bookmarkEnd w:id="4"/>
      <w:bookmarkEnd w:id="93"/>
    </w:p>
    <w:sectPr w:rsidR="00AF7E7E">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E7E"/>
    <w:rsid w:val="00315774"/>
    <w:rsid w:val="00AF7E7E"/>
    <w:rsid w:val="00E81A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DCE43D-DC6F-4201-A1FC-187584F9F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A3277"/>
  </w:style>
  <w:style w:type="paragraph" w:styleId="Nadpis1">
    <w:name w:val="heading 1"/>
    <w:basedOn w:val="Normln"/>
    <w:next w:val="Normln"/>
    <w:link w:val="Nadpis1Char"/>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dpis2">
    <w:name w:val="heading 2"/>
    <w:basedOn w:val="Normln"/>
    <w:next w:val="Normln"/>
    <w:link w:val="Nadpis2Char"/>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dpis3">
    <w:name w:val="heading 3"/>
    <w:basedOn w:val="Normln"/>
    <w:next w:val="Normln"/>
    <w:link w:val="Nadpis3Char"/>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Nadpis4">
    <w:name w:val="heading 4"/>
    <w:basedOn w:val="Normln"/>
    <w:next w:val="Normln"/>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41CD9"/>
    <w:pPr>
      <w:tabs>
        <w:tab w:val="center" w:pos="4680"/>
        <w:tab w:val="right" w:pos="9360"/>
      </w:tabs>
    </w:pPr>
  </w:style>
  <w:style w:type="character" w:customStyle="1" w:styleId="ZhlavChar">
    <w:name w:val="Záhlaví Char"/>
    <w:basedOn w:val="Standardnpsmoodstavce"/>
    <w:link w:val="Zhlav"/>
    <w:uiPriority w:val="99"/>
    <w:rsid w:val="00841CD9"/>
  </w:style>
  <w:style w:type="character" w:customStyle="1" w:styleId="Nadpis1Char">
    <w:name w:val="Nadpis 1 Char"/>
    <w:basedOn w:val="Standardnpsmoodstavce"/>
    <w:link w:val="Nadpis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Nadpis2Char">
    <w:name w:val="Nadpis 2 Char"/>
    <w:basedOn w:val="Standardnpsmoodstavce"/>
    <w:link w:val="Nadpis2"/>
    <w:uiPriority w:val="9"/>
    <w:rsid w:val="00841CD9"/>
    <w:rPr>
      <w:rFonts w:asciiTheme="majorHAnsi" w:eastAsiaTheme="majorEastAsia" w:hAnsiTheme="majorHAnsi" w:cstheme="majorBidi"/>
      <w:b/>
      <w:bCs/>
      <w:color w:val="4472C4" w:themeColor="accent1"/>
      <w:sz w:val="26"/>
      <w:szCs w:val="26"/>
    </w:rPr>
  </w:style>
  <w:style w:type="character" w:customStyle="1" w:styleId="Nadpis3Char">
    <w:name w:val="Nadpis 3 Char"/>
    <w:basedOn w:val="Standardnpsmoodstavce"/>
    <w:link w:val="Nadpis3"/>
    <w:uiPriority w:val="9"/>
    <w:rsid w:val="00841CD9"/>
    <w:rPr>
      <w:rFonts w:asciiTheme="majorHAnsi" w:eastAsiaTheme="majorEastAsia" w:hAnsiTheme="majorHAnsi" w:cstheme="majorBidi"/>
      <w:b/>
      <w:bCs/>
      <w:color w:val="4472C4" w:themeColor="accent1"/>
    </w:rPr>
  </w:style>
  <w:style w:type="character" w:customStyle="1" w:styleId="Nadpis4Char">
    <w:name w:val="Nadpis 4 Char"/>
    <w:basedOn w:val="Standardnpsmoodstavce"/>
    <w:link w:val="Nadpis4"/>
    <w:uiPriority w:val="9"/>
    <w:rsid w:val="00841CD9"/>
    <w:rPr>
      <w:rFonts w:asciiTheme="majorHAnsi" w:eastAsiaTheme="majorEastAsia" w:hAnsiTheme="majorHAnsi" w:cstheme="majorBidi"/>
      <w:b/>
      <w:bCs/>
      <w:i/>
      <w:iCs/>
      <w:color w:val="4472C4" w:themeColor="accent1"/>
    </w:rPr>
  </w:style>
  <w:style w:type="paragraph" w:styleId="Normlnodsazen">
    <w:name w:val="Normal Indent"/>
    <w:basedOn w:val="Normln"/>
    <w:uiPriority w:val="99"/>
    <w:unhideWhenUsed/>
    <w:rsid w:val="00841CD9"/>
    <w:pPr>
      <w:ind w:left="720"/>
    </w:pPr>
  </w:style>
  <w:style w:type="paragraph" w:styleId="Podnadpis">
    <w:name w:val="Subtitle"/>
    <w:basedOn w:val="Normln"/>
    <w:next w:val="Normln"/>
    <w:link w:val="PodnadpisChar"/>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PodnadpisChar">
    <w:name w:val="Podnadpis Char"/>
    <w:basedOn w:val="Standardnpsmoodstavce"/>
    <w:link w:val="Podnadpis"/>
    <w:uiPriority w:val="11"/>
    <w:rsid w:val="00841CD9"/>
    <w:rPr>
      <w:rFonts w:asciiTheme="majorHAnsi" w:eastAsiaTheme="majorEastAsia" w:hAnsiTheme="majorHAnsi" w:cstheme="majorBidi"/>
      <w:i/>
      <w:iCs/>
      <w:color w:val="4472C4" w:themeColor="accent1"/>
      <w:spacing w:val="15"/>
      <w:sz w:val="24"/>
      <w:szCs w:val="24"/>
    </w:rPr>
  </w:style>
  <w:style w:type="paragraph" w:styleId="Nzev">
    <w:name w:val="Title"/>
    <w:basedOn w:val="Normln"/>
    <w:next w:val="Normln"/>
    <w:link w:val="NzevChar"/>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evChar">
    <w:name w:val="Název Char"/>
    <w:basedOn w:val="Standardnpsmoodstavce"/>
    <w:link w:val="Nzev"/>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Zdraznn">
    <w:name w:val="Emphasis"/>
    <w:basedOn w:val="Standardnpsmoodstavce"/>
    <w:uiPriority w:val="20"/>
    <w:qFormat/>
    <w:rsid w:val="00D1197D"/>
    <w:rPr>
      <w:i/>
      <w:iCs/>
    </w:rPr>
  </w:style>
  <w:style w:type="character" w:styleId="Hypertextovodkaz">
    <w:name w:val="Hyperlink"/>
    <w:basedOn w:val="Standardnpsmoodstavce"/>
    <w:uiPriority w:val="99"/>
    <w:unhideWhenUsed/>
    <w:rPr>
      <w:color w:val="0563C1" w:themeColor="hyperlink"/>
      <w:u w:val="single"/>
    </w:rPr>
  </w:style>
  <w:style w:type="table" w:styleId="Mkatabulky">
    <w:name w:val="Table Grid"/>
    <w:basedOn w:val="Normlntabul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ulek">
    <w:name w:val="caption"/>
    <w:basedOn w:val="Normln"/>
    <w:next w:val="Normln"/>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lov-lex.sk/pravne-predpisy/SK/ZZ/2016/1/" TargetMode="External"/><Relationship Id="rId5" Type="http://schemas.openxmlformats.org/officeDocument/2006/relationships/hyperlink" Target="https://slov-lex.sk/pravne-predpisy/SK/ZZ/2002/19/" TargetMode="External"/><Relationship Id="rId4" Type="http://schemas.openxmlformats.org/officeDocument/2006/relationships/hyperlink" Target="https://static.slov-lex.sk/SK/ZZ/2026/97/ZZ_2026_97.pdf"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1144</Words>
  <Characters>6751</Characters>
  <Application>Microsoft Office Word</Application>
  <DocSecurity>0</DocSecurity>
  <Lines>56</Lines>
  <Paragraphs>15</Paragraphs>
  <ScaleCrop>false</ScaleCrop>
  <Company/>
  <LinksUpToDate>false</LinksUpToDate>
  <CharactersWithSpaces>7880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Ing.. Olšanská</dc:creator>
  <cp:lastModifiedBy>Jana Ing.. Olšanská</cp:lastModifiedBy>
  <cp:revision>2</cp:revision>
  <dcterms:created xsi:type="dcterms:W3CDTF">2026-05-20T10:31:00Z</dcterms:created>
  <dcterms:modified xsi:type="dcterms:W3CDTF">2026-05-20T10:31:00Z</dcterms:modified>
</cp:coreProperties>
</file>